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A27" w:rsidRPr="00F03C95" w:rsidRDefault="00447FC6" w:rsidP="00E162C9">
      <w:pPr>
        <w:keepNext/>
        <w:spacing w:after="0" w:line="240" w:lineRule="auto"/>
        <w:jc w:val="right"/>
        <w:rPr>
          <w:rFonts w:ascii="Times New Roman" w:hAnsi="Times New Roman" w:cs="Times New Roman"/>
          <w:b/>
          <w:bCs/>
        </w:rPr>
      </w:pPr>
      <w:r w:rsidRPr="00F03C95">
        <w:rPr>
          <w:rFonts w:ascii="Times New Roman" w:hAnsi="Times New Roman" w:cs="Times New Roman"/>
          <w:b/>
          <w:bCs/>
          <w:i/>
        </w:rPr>
        <w:t>Załącznik</w:t>
      </w:r>
      <w:r w:rsidR="00E162C9" w:rsidRPr="00F03C95">
        <w:rPr>
          <w:rFonts w:ascii="Times New Roman" w:hAnsi="Times New Roman" w:cs="Times New Roman"/>
          <w:b/>
          <w:bCs/>
          <w:i/>
        </w:rPr>
        <w:t xml:space="preserve"> </w:t>
      </w:r>
      <w:r w:rsidR="00F03C95" w:rsidRPr="00F03C95">
        <w:rPr>
          <w:rFonts w:ascii="Times New Roman" w:hAnsi="Times New Roman" w:cs="Times New Roman"/>
          <w:b/>
          <w:bCs/>
          <w:i/>
        </w:rPr>
        <w:t xml:space="preserve">nr </w:t>
      </w:r>
      <w:r w:rsidR="00E162C9" w:rsidRPr="00F03C95">
        <w:rPr>
          <w:rFonts w:ascii="Times New Roman" w:hAnsi="Times New Roman" w:cs="Times New Roman"/>
          <w:b/>
          <w:bCs/>
          <w:i/>
        </w:rPr>
        <w:t>11 do OPZ</w:t>
      </w:r>
      <w:r w:rsidR="00F03C95" w:rsidRPr="00F03C95">
        <w:rPr>
          <w:rFonts w:ascii="Times New Roman" w:hAnsi="Times New Roman" w:cs="Times New Roman"/>
          <w:b/>
          <w:bCs/>
        </w:rPr>
        <w:br/>
        <w:t>Znak sprawy: X/PN/2018</w:t>
      </w:r>
      <w:r w:rsidR="00422A27" w:rsidRPr="00F03C95">
        <w:rPr>
          <w:rFonts w:ascii="Times New Roman" w:hAnsi="Times New Roman" w:cs="Times New Roman"/>
          <w:b/>
          <w:bCs/>
        </w:rPr>
        <w:br/>
      </w:r>
    </w:p>
    <w:p w:rsidR="00706A63" w:rsidRPr="00F03C95" w:rsidRDefault="00706A63" w:rsidP="00422A27">
      <w:pPr>
        <w:keepNext/>
        <w:spacing w:after="0" w:line="240" w:lineRule="auto"/>
        <w:jc w:val="center"/>
        <w:rPr>
          <w:rFonts w:ascii="Times New Roman" w:hAnsi="Times New Roman" w:cs="Times New Roman"/>
          <w:b/>
          <w:bCs/>
        </w:rPr>
      </w:pPr>
      <w:r w:rsidRPr="00F03C95">
        <w:rPr>
          <w:rFonts w:ascii="Times New Roman" w:hAnsi="Times New Roman" w:cs="Times New Roman"/>
          <w:b/>
          <w:bCs/>
        </w:rPr>
        <w:t>Wymagania na</w:t>
      </w:r>
      <w:r w:rsidR="00422A27" w:rsidRPr="00F03C95">
        <w:rPr>
          <w:rFonts w:ascii="Times New Roman" w:hAnsi="Times New Roman" w:cs="Times New Roman"/>
          <w:b/>
          <w:bCs/>
        </w:rPr>
        <w:t>:</w:t>
      </w:r>
      <w:r w:rsidR="00422A27" w:rsidRPr="00F03C95">
        <w:rPr>
          <w:rFonts w:ascii="Times New Roman" w:hAnsi="Times New Roman" w:cs="Times New Roman"/>
          <w:b/>
          <w:bCs/>
        </w:rPr>
        <w:br/>
        <w:t>Silnik bazy danych</w:t>
      </w:r>
    </w:p>
    <w:p w:rsidR="00B60B3B" w:rsidRPr="00F03C95" w:rsidRDefault="00B60B3B" w:rsidP="00706A63">
      <w:pPr>
        <w:suppressAutoHyphens/>
        <w:spacing w:after="0" w:line="240" w:lineRule="auto"/>
        <w:jc w:val="both"/>
        <w:rPr>
          <w:rFonts w:ascii="Times New Roman" w:hAnsi="Times New Roman" w:cs="Times New Roman"/>
        </w:rPr>
      </w:pPr>
    </w:p>
    <w:p w:rsidR="00E604D0" w:rsidRPr="00F03C95" w:rsidRDefault="00706A63" w:rsidP="00706A63">
      <w:pPr>
        <w:suppressAutoHyphens/>
        <w:spacing w:after="0" w:line="240" w:lineRule="auto"/>
        <w:jc w:val="both"/>
        <w:rPr>
          <w:rFonts w:ascii="Times New Roman" w:hAnsi="Times New Roman" w:cs="Times New Roman"/>
          <w:color w:val="00000A"/>
        </w:rPr>
      </w:pPr>
      <w:r w:rsidRPr="00F03C95">
        <w:rPr>
          <w:rFonts w:ascii="Times New Roman" w:hAnsi="Times New Roman" w:cs="Times New Roman"/>
          <w:color w:val="00000A"/>
        </w:rPr>
        <w:t>Do obowiązków Wykonawcy w ramach nin</w:t>
      </w:r>
      <w:r w:rsidR="00D618E5" w:rsidRPr="00F03C95">
        <w:rPr>
          <w:rFonts w:ascii="Times New Roman" w:hAnsi="Times New Roman" w:cs="Times New Roman"/>
          <w:color w:val="00000A"/>
        </w:rPr>
        <w:t>iejszego zadania należy dostawa</w:t>
      </w:r>
      <w:r w:rsidR="005B6FDF" w:rsidRPr="00F03C95">
        <w:rPr>
          <w:rFonts w:ascii="Times New Roman" w:hAnsi="Times New Roman" w:cs="Times New Roman"/>
          <w:color w:val="00000A"/>
        </w:rPr>
        <w:t xml:space="preserve"> licencji,</w:t>
      </w:r>
      <w:r w:rsidR="00B24144" w:rsidRPr="00F03C95">
        <w:rPr>
          <w:rFonts w:ascii="Times New Roman" w:hAnsi="Times New Roman" w:cs="Times New Roman"/>
          <w:color w:val="00000A"/>
        </w:rPr>
        <w:t xml:space="preserve"> dedykowanych</w:t>
      </w:r>
      <w:r w:rsidR="00422A27" w:rsidRPr="00F03C95">
        <w:rPr>
          <w:rFonts w:ascii="Times New Roman" w:hAnsi="Times New Roman" w:cs="Times New Roman"/>
          <w:color w:val="00000A"/>
        </w:rPr>
        <w:t xml:space="preserve"> dla</w:t>
      </w:r>
      <w:r w:rsidR="005B6FDF" w:rsidRPr="00F03C95">
        <w:rPr>
          <w:rFonts w:ascii="Times New Roman" w:hAnsi="Times New Roman" w:cs="Times New Roman"/>
          <w:color w:val="00000A"/>
        </w:rPr>
        <w:t xml:space="preserve"> silnika baz danych</w:t>
      </w:r>
      <w:r w:rsidR="00B24144" w:rsidRPr="00F03C95">
        <w:rPr>
          <w:rFonts w:ascii="Times New Roman" w:hAnsi="Times New Roman" w:cs="Times New Roman"/>
          <w:color w:val="00000A"/>
        </w:rPr>
        <w:t>,</w:t>
      </w:r>
      <w:r w:rsidR="005B6FDF" w:rsidRPr="00F03C95">
        <w:rPr>
          <w:rFonts w:ascii="Times New Roman" w:hAnsi="Times New Roman" w:cs="Times New Roman"/>
          <w:color w:val="00000A"/>
        </w:rPr>
        <w:t xml:space="preserve"> p</w:t>
      </w:r>
      <w:r w:rsidR="00422A27" w:rsidRPr="00F03C95">
        <w:rPr>
          <w:rFonts w:ascii="Times New Roman" w:hAnsi="Times New Roman" w:cs="Times New Roman"/>
          <w:color w:val="00000A"/>
        </w:rPr>
        <w:t>latformy wirtualizacyjnej</w:t>
      </w:r>
      <w:r w:rsidR="005B6FDF" w:rsidRPr="00F03C95">
        <w:rPr>
          <w:rFonts w:ascii="Times New Roman" w:hAnsi="Times New Roman" w:cs="Times New Roman"/>
          <w:color w:val="00000A"/>
        </w:rPr>
        <w:t xml:space="preserve"> </w:t>
      </w:r>
      <w:r w:rsidRPr="00F03C95">
        <w:rPr>
          <w:rFonts w:ascii="Times New Roman" w:hAnsi="Times New Roman" w:cs="Times New Roman"/>
          <w:color w:val="00000A"/>
        </w:rPr>
        <w:t>do siedz</w:t>
      </w:r>
      <w:r w:rsidR="00A7521C" w:rsidRPr="00F03C95">
        <w:rPr>
          <w:rFonts w:ascii="Times New Roman" w:hAnsi="Times New Roman" w:cs="Times New Roman"/>
          <w:color w:val="00000A"/>
        </w:rPr>
        <w:t xml:space="preserve">iby Zamawiającego, </w:t>
      </w:r>
      <w:r w:rsidR="00447FC6" w:rsidRPr="00F03C95">
        <w:rPr>
          <w:rFonts w:ascii="Times New Roman" w:hAnsi="Times New Roman" w:cs="Times New Roman"/>
          <w:color w:val="00000A"/>
        </w:rPr>
        <w:t>spełniającego</w:t>
      </w:r>
      <w:r w:rsidRPr="00F03C95">
        <w:rPr>
          <w:rFonts w:ascii="Times New Roman" w:hAnsi="Times New Roman" w:cs="Times New Roman"/>
          <w:color w:val="00000A"/>
        </w:rPr>
        <w:t> </w:t>
      </w:r>
      <w:r w:rsidR="00B60B3B" w:rsidRPr="00F03C95">
        <w:rPr>
          <w:rFonts w:ascii="Times New Roman" w:hAnsi="Times New Roman" w:cs="Times New Roman"/>
          <w:color w:val="00000A"/>
        </w:rPr>
        <w:t>min</w:t>
      </w:r>
      <w:r w:rsidR="00D618E5" w:rsidRPr="00F03C95">
        <w:rPr>
          <w:rFonts w:ascii="Times New Roman" w:hAnsi="Times New Roman" w:cs="Times New Roman"/>
          <w:color w:val="00000A"/>
        </w:rPr>
        <w:t xml:space="preserve">imalne </w:t>
      </w:r>
      <w:r w:rsidR="00B60B3B" w:rsidRPr="00F03C95">
        <w:rPr>
          <w:rFonts w:ascii="Times New Roman" w:hAnsi="Times New Roman" w:cs="Times New Roman"/>
          <w:color w:val="00000A"/>
        </w:rPr>
        <w:t>wymagania</w:t>
      </w:r>
      <w:r w:rsidRPr="00F03C95">
        <w:rPr>
          <w:rFonts w:ascii="Times New Roman" w:hAnsi="Times New Roman" w:cs="Times New Roman"/>
          <w:color w:val="00000A"/>
        </w:rPr>
        <w:t xml:space="preserve"> funkcjonalne określone poniżej oraz </w:t>
      </w:r>
      <w:r w:rsidR="00A7521C" w:rsidRPr="00F03C95">
        <w:rPr>
          <w:rFonts w:ascii="Times New Roman" w:hAnsi="Times New Roman" w:cs="Times New Roman"/>
          <w:color w:val="00000A"/>
        </w:rPr>
        <w:t>ich</w:t>
      </w:r>
      <w:r w:rsidRPr="00F03C95">
        <w:rPr>
          <w:rFonts w:ascii="Times New Roman" w:hAnsi="Times New Roman" w:cs="Times New Roman"/>
          <w:color w:val="00000A"/>
        </w:rPr>
        <w:t xml:space="preserve"> instalacja </w:t>
      </w:r>
      <w:r w:rsidR="00447FC6" w:rsidRPr="00F03C95">
        <w:rPr>
          <w:rFonts w:ascii="Times New Roman" w:hAnsi="Times New Roman" w:cs="Times New Roman"/>
          <w:color w:val="00000A"/>
        </w:rPr>
        <w:t>w środowisku Zamawiają</w:t>
      </w:r>
      <w:r w:rsidR="00D618E5" w:rsidRPr="00F03C95">
        <w:rPr>
          <w:rFonts w:ascii="Times New Roman" w:hAnsi="Times New Roman" w:cs="Times New Roman"/>
          <w:color w:val="00000A"/>
        </w:rPr>
        <w:t>cego</w:t>
      </w:r>
      <w:r w:rsidRPr="00F03C95">
        <w:rPr>
          <w:rFonts w:ascii="Times New Roman" w:hAnsi="Times New Roman" w:cs="Times New Roman"/>
          <w:color w:val="00000A"/>
        </w:rPr>
        <w:t>.</w:t>
      </w:r>
    </w:p>
    <w:p w:rsidR="00422A27" w:rsidRPr="00F03C95" w:rsidRDefault="00422A27" w:rsidP="00706A63">
      <w:pPr>
        <w:suppressAutoHyphens/>
        <w:spacing w:after="0" w:line="240" w:lineRule="auto"/>
        <w:jc w:val="both"/>
        <w:rPr>
          <w:rFonts w:ascii="Times New Roman" w:hAnsi="Times New Roman" w:cs="Times New Roman"/>
          <w:color w:val="00000A"/>
        </w:rPr>
      </w:pPr>
    </w:p>
    <w:p w:rsidR="005B6FDF" w:rsidRPr="00F03C95" w:rsidRDefault="005B6FDF" w:rsidP="005B6FDF">
      <w:pPr>
        <w:suppressAutoHyphens/>
        <w:spacing w:after="0" w:line="240" w:lineRule="auto"/>
        <w:contextualSpacing/>
        <w:jc w:val="both"/>
        <w:rPr>
          <w:rFonts w:ascii="Times New Roman" w:eastAsia="Calibri" w:hAnsi="Times New Roman" w:cs="Times New Roman"/>
          <w:b/>
          <w:color w:val="00000A"/>
        </w:rPr>
      </w:pPr>
      <w:r w:rsidRPr="00F03C95">
        <w:rPr>
          <w:rFonts w:ascii="Times New Roman" w:eastAsia="Calibri" w:hAnsi="Times New Roman" w:cs="Times New Roman"/>
          <w:b/>
          <w:color w:val="00000A"/>
        </w:rPr>
        <w:t>Silnik baz danych musi spełniać wymagane minimalne parametry techniczne:</w:t>
      </w:r>
    </w:p>
    <w:p w:rsidR="005049B6"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Baza danych na dedykowanej platformie wi</w:t>
      </w:r>
      <w:r w:rsidR="005049B6" w:rsidRPr="00F03C95">
        <w:rPr>
          <w:rFonts w:ascii="Times New Roman" w:hAnsi="Times New Roman" w:cs="Times New Roman"/>
        </w:rPr>
        <w:t>rtuali</w:t>
      </w:r>
      <w:r w:rsidRPr="00F03C95">
        <w:rPr>
          <w:rFonts w:ascii="Times New Roman" w:hAnsi="Times New Roman" w:cs="Times New Roman"/>
        </w:rPr>
        <w:t xml:space="preserve">zacyjnej z przydzieloną odpowiednią ilością licencji dla 2 CPU wraz </w:t>
      </w:r>
      <w:r w:rsidR="00E162C9" w:rsidRPr="00F03C95">
        <w:rPr>
          <w:rFonts w:ascii="Times New Roman" w:hAnsi="Times New Roman" w:cs="Times New Roman"/>
        </w:rPr>
        <w:t>z asystą techniczną, zgodną z wymaganiami określonymi w OPZ</w:t>
      </w:r>
      <w:r w:rsidR="00B24144" w:rsidRPr="00F03C95">
        <w:rPr>
          <w:rFonts w:ascii="Times New Roman" w:hAnsi="Times New Roman" w:cs="Times New Roman"/>
        </w:rPr>
        <w:t xml:space="preserve"> </w:t>
      </w:r>
      <w:r w:rsidRPr="00F03C95">
        <w:rPr>
          <w:rFonts w:ascii="Times New Roman" w:hAnsi="Times New Roman" w:cs="Times New Roman"/>
        </w:rPr>
        <w:t>Możliwość uruchomienia wielu sesji bazy danych przy wykorzystaniu jednego połączenia z serwera aplikacyjnego do serwera bazy danych. Oprogramowanie musi być dostępne na popularne, współczesne platformy sprzętowe i systemowe - 64-bitowe platformy Unix, Linux 32-bit i 64-bit, MS Windows 32-bit i 64-bit. Oprogramowanie nie może mieć limitów na ilość przechowywanych danych – zarówno tekstowych, jak i multimedialnych.</w:t>
      </w:r>
    </w:p>
    <w:p w:rsidR="005B6FDF" w:rsidRPr="00F03C95" w:rsidRDefault="005049B6"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 xml:space="preserve">Dedykowana dla silnika baz danych platforma wirtualizacyjnej musi zapewnić jego produkcyjne wykorzystanie w zakresie wszystkich minimalnych parametrów technicznynch.   </w:t>
      </w:r>
    </w:p>
    <w:p w:rsidR="005B6FDF"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 xml:space="preserve">Przetwarzanie transakcyjne wg reguł ACID (Atomicity, Consistency, Independency, Durability) </w:t>
      </w:r>
      <w:r w:rsidR="00F03C95">
        <w:rPr>
          <w:rFonts w:ascii="Times New Roman" w:hAnsi="Times New Roman" w:cs="Times New Roman"/>
        </w:rPr>
        <w:br/>
      </w:r>
      <w:r w:rsidRPr="00F03C95">
        <w:rPr>
          <w:rFonts w:ascii="Times New Roman" w:hAnsi="Times New Roman" w:cs="Times New Roman"/>
        </w:rPr>
        <w:t xml:space="preserve">z zachowaniem spójności i maksymalnego możliwego stopnia współbieżności. Mechanizm izolowania transakcji powinien pozwalać na spójny odczyt modyfikowanego obszaru danych bez wprowadzania blokad, z kolei spójny odczyt nie powinien blokować możliwości wykonywania zmian. Oznacza to, że modyfikowanie wierszy nie może blokować ich odczytu, z kolei odczyt wierszy nie może ich blokować do celów modyfikacji. Jednocześnie spójność odczytu musi gwarantować uzyskanie rezultatów zapytań odzwierciedlających stan danych z chwili jego rozpoczęcia, niezależnie od modyfikacji przeglądanego zbioru danych. </w:t>
      </w:r>
    </w:p>
    <w:p w:rsidR="005B6FDF"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Możliwość zagnieżdżania transakcji – powinna istnieć możliwość uruchomienia niezależnej transakcji wewnątrz transakcji nadrzędnej. Przykładowo – powinien być możliwy następujący scenariusz: każda próba modyfikacji tabeli X powinna w wiarygodny sposób odłożyć ślad w tabeli dziennika operacji, niezależnie czy zmiana tabeli X została zatwierdzona czy wycofana.</w:t>
      </w:r>
    </w:p>
    <w:p w:rsidR="005B6FDF"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 xml:space="preserve">Wsparcie dla wielu ustawień narodowych i wielu zestawów znaków (włącznie z Unicode). </w:t>
      </w:r>
    </w:p>
    <w:p w:rsidR="005B6FDF"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Możliwość migracji zestawu znaków bazy danych do Unicode</w:t>
      </w:r>
    </w:p>
    <w:p w:rsidR="005B6FDF"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Możliwość redefiniowania przez Zamawiającego ustawień narodowych – symboli walut, formatu dat, porządku sortowania znaków za pomocą narzędzi graficznych.</w:t>
      </w:r>
    </w:p>
    <w:p w:rsidR="00B24144"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Skalowanie rozwiązań opartych o architekturę trójwarstwową: możliwość uruchomienia wielu sesji bazy danych przy wykorzystaniu jednego połączenia z serwera aplikacyjnego do serwera bazy danych</w:t>
      </w:r>
    </w:p>
    <w:p w:rsidR="00B24144"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Możliwość otworzenia wielu aktywnych zbiorów rezultatów (zapytań, instrukcji DML) w jednej sesji bazy.</w:t>
      </w:r>
    </w:p>
    <w:p w:rsidR="00B24144"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Wsparcie protokołu XA, Wsparcie standardu JDBC 3.0</w:t>
      </w:r>
    </w:p>
    <w:p w:rsidR="00B24144"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 xml:space="preserve">Zgodność ze standardem ANSI/ISO SQL 2003 lub nowszym. </w:t>
      </w:r>
    </w:p>
    <w:p w:rsidR="00B24144"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Motor bazy danych powinien umożliwiać wskazywanie optymalizatorowi SQL preferowanych metod optymalizacji na poziomie konfiguracji parametrów pracy serwera bazy danych oraz dla wybranych zapytań. Powinna istnieć możliwość umieszczania wskazówek dla optymalizatora w wybranych instrukcjach SQL.</w:t>
      </w:r>
    </w:p>
    <w:p w:rsidR="00B24144"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 xml:space="preserve">Brak formalnych ograniczeń na liczbę tabel i indeksów w bazie danych oraz na ich rozmiar (liczbę wierszy). </w:t>
      </w:r>
    </w:p>
    <w:p w:rsidR="00B24144"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lastRenderedPageBreak/>
        <w:t>Wsparcie dla procedur i funkcji składowanych w bazie danych. Język programowania powinien być językiem proceduralnym, blokowym (umożliwiającym deklarowanie zmiennych wewnątrz bloku), oraz wspierającym obsługę wyjątków. W przypadku, gdy wyjątek nie ma zadeklarowanej obsługi wewnątrz bloku, w razie jego wystąpienia wyjątek powinien być automatycznie propagowany do bloku nadrzędnego bądź wywołującej go jednostki programu</w:t>
      </w:r>
    </w:p>
    <w:p w:rsidR="00B24144"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 xml:space="preserve">Procedury i funkcje składowane powinny mieć możliwość parametryzowania za pomocą parametrów prostych, jak i parametrów o typach złożonych, definiowanych  przez użytkownika. Funkcje powinny mieć możliwość zwracania rezultatów  jako zbioru danych, możliwego do wykorzystania jako źródło danych w instrukcjach SQL (czyli występujących we frazie FROM). Ww. jednostki programowe powinny umożliwiać wywoływanie instrukcji SQL (zapytania, instrukcje DML, DDL), umożliwiać jednoczesne otwarcie wielu tzw. kursorów pobierających paczki danych (wiele wierszy za jednym pobraniem) oraz wspierać mechanizmy transakcyjne (np. zatwierdzanie bądź wycofanie transakcji wewnątrz procedury). </w:t>
      </w:r>
    </w:p>
    <w:p w:rsidR="00B24144"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Możliwość kompilacji procedur składowanych w bazie do postaci kodu binarnego (biblioteki dzielonej)</w:t>
      </w:r>
    </w:p>
    <w:p w:rsidR="00B24144"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Możliwość deklarowania wyzwalaczy (triggerów) na poziomie instrukcji DML (INSERT, UPDATE, DELETE) wykonywanej na tabeli, poziomie każdego wiersza modyfikowanego przez instrukcję DML oraz na poziomie zdarzeń bazy danych (np. próba wykonania instrukcji DDL, start serwera, stop serwera, próba zalogowania użytkownika, wystąpienie specyficznego błędu w serwerze). Ponadto mechanizm wyzwalaczy powinien umożliwiać oprogramowanie obsługi instrukcji DML (INSERT, UPDATE, DELETE) wykonywanych na tzw. niemodyfikowalnych widokach (views).</w:t>
      </w:r>
    </w:p>
    <w:p w:rsidR="00B24144"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W przypadku, gdy w wyzwalaczu na poziomie instrukcji DML wystąpi błąd zgłoszony przez motor bazy danych bądź ustawiony wyjątek w kodzie wyzwalacza, wykonywana instrukcja DML musi być automatycznie wycofana przez serwer bazy danych, zaś stan transakcji po wycofaniu musi odzwierciedlać chwilę przed rozpoczęciem instrukcji w której wystąpił ww. błąd lub wyjątek</w:t>
      </w:r>
    </w:p>
    <w:p w:rsidR="00B24144"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 xml:space="preserve">Możliwość autoryzowania użytkowników bazy danych za pomocą rejestru użytkowników założonego w bazie danych bądź mechanizmu wewnętrznego w stosunku do bazy danych. </w:t>
      </w:r>
    </w:p>
    <w:p w:rsidR="00B24144"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Baza danych powinna umożliwiać wymuszanie złożoności hasła użytkownika, czasu życia hasła, sprawdzanie historii haseł, blokowania konta przez administratora bądź w przypadku przekroczenia limitu nieudanych logowań.</w:t>
      </w:r>
    </w:p>
    <w:p w:rsidR="00B24144"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Przywileje użytkowników bazy danych powinny być określane za pomocą przywilejów systemowych (np. prawo do podłączenia się do bazy danych - czyli utworzenia sesji, prawo do tworzenia tabel itd.) oraz przywilejów dostępu do obiektów aplikacyjnych (np. odczytu / modyfikacji tabeli, wykonania procedury). Baza danych powinna umożliwiać nadawanie ww. przywilejów za pośrednictwem mechanizmu grup użytkowników / ról bazodanowych. W danej chwili użytkownik może mieć aktywny dowolny podzbiór nadanych ról bazodanowych.</w:t>
      </w:r>
    </w:p>
    <w:p w:rsidR="00B24144"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Możliwość wykonywania i katalogowania kopii bezpieczeństwa bezpośrednio przez serwer bazy danych. Możliwość zautomatyzowanego usuwania zbędnych kopii bezpieczeństwa przy zachowaniu odpowiedniej liczby kopii nadmiarowych - stosownie do założonej polityki nadmiarowości backup'ów. Możliwość integracji z powszechnie stosowanymi systemami backupu (Legato, Veritas, Tivoli, OmniBack, ArcServeitd). Wykonywanie kopii bezpieczeństwa powinno być możliwe w trybie offline oraz w trybie online</w:t>
      </w:r>
    </w:p>
    <w:p w:rsidR="00422A27" w:rsidRPr="00F03C95" w:rsidRDefault="00422A27" w:rsidP="00E162C9">
      <w:pPr>
        <w:pStyle w:val="Akapitzlist"/>
        <w:numPr>
          <w:ilvl w:val="0"/>
          <w:numId w:val="2"/>
        </w:numPr>
        <w:spacing w:after="0"/>
        <w:ind w:left="426" w:hanging="426"/>
        <w:rPr>
          <w:rFonts w:ascii="Times New Roman" w:hAnsi="Times New Roman" w:cs="Times New Roman"/>
        </w:rPr>
      </w:pPr>
      <w:r w:rsidRPr="00F03C95">
        <w:rPr>
          <w:rFonts w:ascii="Times New Roman" w:hAnsi="Times New Roman" w:cs="Times New Roman"/>
        </w:rPr>
        <w:t>Możliwość wykonywania kopii bezpieczeństwa w trybie on-line (hot backup).</w:t>
      </w:r>
    </w:p>
    <w:p w:rsidR="00422A27" w:rsidRPr="00F03C95" w:rsidRDefault="00422A27" w:rsidP="00706A63">
      <w:pPr>
        <w:suppressAutoHyphens/>
        <w:spacing w:after="0" w:line="240" w:lineRule="auto"/>
        <w:jc w:val="both"/>
        <w:rPr>
          <w:rFonts w:ascii="Times New Roman" w:hAnsi="Times New Roman" w:cs="Times New Roman"/>
          <w:color w:val="00000A"/>
        </w:rPr>
      </w:pPr>
    </w:p>
    <w:p w:rsidR="00E162C9" w:rsidRPr="00F03C95" w:rsidRDefault="00E162C9" w:rsidP="00706A63">
      <w:pPr>
        <w:suppressAutoHyphens/>
        <w:spacing w:after="0" w:line="240" w:lineRule="auto"/>
        <w:jc w:val="both"/>
        <w:rPr>
          <w:rFonts w:ascii="Times New Roman" w:hAnsi="Times New Roman" w:cs="Times New Roman"/>
          <w:b/>
          <w:color w:val="00000A"/>
        </w:rPr>
      </w:pPr>
      <w:r w:rsidRPr="00F03C95">
        <w:rPr>
          <w:rFonts w:ascii="Times New Roman" w:hAnsi="Times New Roman" w:cs="Times New Roman"/>
          <w:b/>
          <w:color w:val="00000A"/>
        </w:rPr>
        <w:t>Wymagania w zakresie instalacji i konfiguracji:</w:t>
      </w:r>
    </w:p>
    <w:p w:rsidR="0050301C" w:rsidRPr="00F03C95" w:rsidRDefault="0050301C" w:rsidP="00E162C9">
      <w:pPr>
        <w:suppressAutoHyphens/>
        <w:spacing w:after="0" w:line="240" w:lineRule="auto"/>
        <w:jc w:val="both"/>
        <w:rPr>
          <w:rFonts w:ascii="Times New Roman" w:hAnsi="Times New Roman" w:cs="Times New Roman"/>
          <w:color w:val="00000A"/>
        </w:rPr>
      </w:pPr>
      <w:r w:rsidRPr="00F03C95">
        <w:rPr>
          <w:rFonts w:ascii="Times New Roman" w:hAnsi="Times New Roman" w:cs="Times New Roman"/>
          <w:color w:val="00000A"/>
        </w:rPr>
        <w:t xml:space="preserve">Silnik baz danych wraz z dedykowaną platformą wirtualizacyjną musi zostać zainstalowany </w:t>
      </w:r>
      <w:r w:rsidR="00F03C95">
        <w:rPr>
          <w:rFonts w:ascii="Times New Roman" w:hAnsi="Times New Roman" w:cs="Times New Roman"/>
          <w:color w:val="00000A"/>
        </w:rPr>
        <w:br/>
      </w:r>
      <w:r w:rsidRPr="00F03C95">
        <w:rPr>
          <w:rFonts w:ascii="Times New Roman" w:hAnsi="Times New Roman" w:cs="Times New Roman"/>
          <w:color w:val="00000A"/>
        </w:rPr>
        <w:t>i skonfigurowany w następujący sposób:</w:t>
      </w:r>
    </w:p>
    <w:p w:rsidR="00A94C04" w:rsidRPr="00F03C95" w:rsidRDefault="0050301C" w:rsidP="00E162C9">
      <w:pPr>
        <w:pStyle w:val="Akapitzlist"/>
        <w:numPr>
          <w:ilvl w:val="0"/>
          <w:numId w:val="4"/>
        </w:numPr>
        <w:suppressAutoHyphens/>
        <w:spacing w:after="0" w:line="240" w:lineRule="auto"/>
        <w:jc w:val="both"/>
        <w:rPr>
          <w:rFonts w:ascii="Times New Roman" w:hAnsi="Times New Roman" w:cs="Times New Roman"/>
          <w:color w:val="00000A"/>
        </w:rPr>
      </w:pPr>
      <w:r w:rsidRPr="00F03C95">
        <w:rPr>
          <w:rFonts w:ascii="Times New Roman" w:hAnsi="Times New Roman" w:cs="Times New Roman"/>
          <w:color w:val="00000A"/>
        </w:rPr>
        <w:t>Instalacja i konfiguracja</w:t>
      </w:r>
      <w:r w:rsidR="00A94C04" w:rsidRPr="00F03C95">
        <w:rPr>
          <w:rFonts w:ascii="Times New Roman" w:hAnsi="Times New Roman" w:cs="Times New Roman"/>
          <w:color w:val="00000A"/>
        </w:rPr>
        <w:t xml:space="preserve"> systemu platformy wirtualizacyjnej na serwerze baz danych</w:t>
      </w:r>
      <w:r w:rsidR="00E162C9" w:rsidRPr="00F03C95">
        <w:rPr>
          <w:rFonts w:ascii="Times New Roman" w:hAnsi="Times New Roman" w:cs="Times New Roman"/>
          <w:color w:val="00000A"/>
        </w:rPr>
        <w:t>, który jest</w:t>
      </w:r>
      <w:r w:rsidR="00A94C04" w:rsidRPr="00F03C95">
        <w:rPr>
          <w:rFonts w:ascii="Times New Roman" w:hAnsi="Times New Roman" w:cs="Times New Roman"/>
          <w:color w:val="00000A"/>
        </w:rPr>
        <w:t xml:space="preserve"> </w:t>
      </w:r>
      <w:r w:rsidR="00E162C9" w:rsidRPr="00F03C95">
        <w:rPr>
          <w:rFonts w:ascii="Times New Roman" w:hAnsi="Times New Roman" w:cs="Times New Roman"/>
          <w:color w:val="00000A"/>
        </w:rPr>
        <w:t>określony</w:t>
      </w:r>
      <w:r w:rsidR="00A94C04" w:rsidRPr="00F03C95">
        <w:rPr>
          <w:rFonts w:ascii="Times New Roman" w:hAnsi="Times New Roman" w:cs="Times New Roman"/>
          <w:color w:val="00000A"/>
        </w:rPr>
        <w:t xml:space="preserve"> </w:t>
      </w:r>
      <w:r w:rsidR="00E162C9" w:rsidRPr="00F03C95">
        <w:rPr>
          <w:rFonts w:ascii="Times New Roman" w:hAnsi="Times New Roman" w:cs="Times New Roman"/>
          <w:color w:val="00000A"/>
        </w:rPr>
        <w:t xml:space="preserve">w </w:t>
      </w:r>
      <w:r w:rsidR="00A94C04" w:rsidRPr="00F03C95">
        <w:rPr>
          <w:rFonts w:ascii="Times New Roman" w:hAnsi="Times New Roman" w:cs="Times New Roman"/>
          <w:color w:val="00000A"/>
        </w:rPr>
        <w:t>załącznika nr 5</w:t>
      </w:r>
      <w:r w:rsidR="00E162C9" w:rsidRPr="00F03C95">
        <w:rPr>
          <w:rFonts w:ascii="Times New Roman" w:hAnsi="Times New Roman" w:cs="Times New Roman"/>
          <w:color w:val="00000A"/>
        </w:rPr>
        <w:t xml:space="preserve"> do OPZ</w:t>
      </w:r>
      <w:r w:rsidR="00A94C04" w:rsidRPr="00F03C95">
        <w:rPr>
          <w:rFonts w:ascii="Times New Roman" w:hAnsi="Times New Roman" w:cs="Times New Roman"/>
          <w:color w:val="00000A"/>
        </w:rPr>
        <w:t>.</w:t>
      </w:r>
    </w:p>
    <w:p w:rsidR="00A94C04" w:rsidRPr="00F03C95" w:rsidRDefault="00A94C04" w:rsidP="00E162C9">
      <w:pPr>
        <w:pStyle w:val="Akapitzlist"/>
        <w:numPr>
          <w:ilvl w:val="0"/>
          <w:numId w:val="4"/>
        </w:numPr>
        <w:suppressAutoHyphens/>
        <w:spacing w:after="0" w:line="240" w:lineRule="auto"/>
        <w:jc w:val="both"/>
        <w:rPr>
          <w:rFonts w:ascii="Times New Roman" w:hAnsi="Times New Roman" w:cs="Times New Roman"/>
          <w:color w:val="00000A"/>
        </w:rPr>
      </w:pPr>
      <w:r w:rsidRPr="00F03C95">
        <w:rPr>
          <w:rFonts w:ascii="Times New Roman" w:hAnsi="Times New Roman" w:cs="Times New Roman"/>
          <w:color w:val="00000A"/>
        </w:rPr>
        <w:t xml:space="preserve">Podłączenie zasobów dyskowych serwera </w:t>
      </w:r>
      <w:r w:rsidR="00E162C9" w:rsidRPr="00F03C95">
        <w:rPr>
          <w:rFonts w:ascii="Times New Roman" w:hAnsi="Times New Roman" w:cs="Times New Roman"/>
          <w:color w:val="00000A"/>
        </w:rPr>
        <w:t xml:space="preserve">określonego w załącznika </w:t>
      </w:r>
      <w:r w:rsidRPr="00F03C95">
        <w:rPr>
          <w:rFonts w:ascii="Times New Roman" w:hAnsi="Times New Roman" w:cs="Times New Roman"/>
          <w:color w:val="00000A"/>
        </w:rPr>
        <w:t xml:space="preserve">5 </w:t>
      </w:r>
      <w:r w:rsidR="00E162C9" w:rsidRPr="00F03C95">
        <w:rPr>
          <w:rFonts w:ascii="Times New Roman" w:hAnsi="Times New Roman" w:cs="Times New Roman"/>
          <w:color w:val="00000A"/>
        </w:rPr>
        <w:t xml:space="preserve">do OPZ </w:t>
      </w:r>
      <w:r w:rsidRPr="00F03C95">
        <w:rPr>
          <w:rFonts w:ascii="Times New Roman" w:hAnsi="Times New Roman" w:cs="Times New Roman"/>
          <w:color w:val="00000A"/>
        </w:rPr>
        <w:t xml:space="preserve">oraz </w:t>
      </w:r>
      <w:r w:rsidR="00E162C9" w:rsidRPr="00F03C95">
        <w:rPr>
          <w:rFonts w:ascii="Times New Roman" w:hAnsi="Times New Roman" w:cs="Times New Roman"/>
          <w:color w:val="00000A"/>
        </w:rPr>
        <w:t>macierzy określonej w załączniku</w:t>
      </w:r>
      <w:r w:rsidRPr="00F03C95">
        <w:rPr>
          <w:rFonts w:ascii="Times New Roman" w:hAnsi="Times New Roman" w:cs="Times New Roman"/>
          <w:color w:val="00000A"/>
        </w:rPr>
        <w:t xml:space="preserve"> nr 7</w:t>
      </w:r>
      <w:r w:rsidR="00E162C9" w:rsidRPr="00F03C95">
        <w:rPr>
          <w:rFonts w:ascii="Times New Roman" w:hAnsi="Times New Roman" w:cs="Times New Roman"/>
          <w:color w:val="00000A"/>
        </w:rPr>
        <w:t xml:space="preserve"> do OPZ</w:t>
      </w:r>
      <w:r w:rsidRPr="00F03C95">
        <w:rPr>
          <w:rFonts w:ascii="Times New Roman" w:hAnsi="Times New Roman" w:cs="Times New Roman"/>
          <w:color w:val="00000A"/>
        </w:rPr>
        <w:t>.</w:t>
      </w:r>
    </w:p>
    <w:p w:rsidR="00A94C04" w:rsidRPr="00F03C95" w:rsidRDefault="00A94C04" w:rsidP="00E162C9">
      <w:pPr>
        <w:pStyle w:val="Akapitzlist"/>
        <w:numPr>
          <w:ilvl w:val="0"/>
          <w:numId w:val="4"/>
        </w:numPr>
        <w:suppressAutoHyphens/>
        <w:spacing w:after="0" w:line="240" w:lineRule="auto"/>
        <w:jc w:val="both"/>
        <w:rPr>
          <w:rFonts w:ascii="Times New Roman" w:hAnsi="Times New Roman" w:cs="Times New Roman"/>
          <w:color w:val="00000A"/>
        </w:rPr>
      </w:pPr>
      <w:r w:rsidRPr="00F03C95">
        <w:rPr>
          <w:rFonts w:ascii="Times New Roman" w:hAnsi="Times New Roman" w:cs="Times New Roman"/>
          <w:color w:val="00000A"/>
        </w:rPr>
        <w:t>Konfiguracja wirtualnego środowiska sieciowego, konfiguracja wirtualnych przełączników, konfiguracja VLAN na wirtualnych przełącznikach.</w:t>
      </w:r>
    </w:p>
    <w:p w:rsidR="00A94C04" w:rsidRPr="00F03C95" w:rsidRDefault="00A94C04" w:rsidP="00E162C9">
      <w:pPr>
        <w:pStyle w:val="Akapitzlist"/>
        <w:numPr>
          <w:ilvl w:val="0"/>
          <w:numId w:val="4"/>
        </w:numPr>
        <w:suppressAutoHyphens/>
        <w:spacing w:after="0" w:line="240" w:lineRule="auto"/>
        <w:jc w:val="both"/>
        <w:rPr>
          <w:rFonts w:ascii="Times New Roman" w:hAnsi="Times New Roman" w:cs="Times New Roman"/>
          <w:color w:val="00000A"/>
        </w:rPr>
      </w:pPr>
      <w:r w:rsidRPr="00F03C95">
        <w:rPr>
          <w:rFonts w:ascii="Times New Roman" w:hAnsi="Times New Roman" w:cs="Times New Roman"/>
          <w:color w:val="00000A"/>
        </w:rPr>
        <w:t xml:space="preserve">Instalacja i konfiguracja systemu operacyjnego silnika baz danych na platformie wirtualizacyjnej utworzonej na dostarczonych serwerze i macierzy </w:t>
      </w:r>
      <w:r w:rsidR="00E162C9" w:rsidRPr="00F03C95">
        <w:rPr>
          <w:rFonts w:ascii="Times New Roman" w:hAnsi="Times New Roman" w:cs="Times New Roman"/>
          <w:color w:val="00000A"/>
        </w:rPr>
        <w:t xml:space="preserve">określonych w </w:t>
      </w:r>
      <w:r w:rsidRPr="00F03C95">
        <w:rPr>
          <w:rFonts w:ascii="Times New Roman" w:hAnsi="Times New Roman" w:cs="Times New Roman"/>
          <w:color w:val="00000A"/>
        </w:rPr>
        <w:t>załącznik</w:t>
      </w:r>
      <w:r w:rsidR="00E162C9" w:rsidRPr="00F03C95">
        <w:rPr>
          <w:rFonts w:ascii="Times New Roman" w:hAnsi="Times New Roman" w:cs="Times New Roman"/>
          <w:color w:val="00000A"/>
        </w:rPr>
        <w:t>ach</w:t>
      </w:r>
      <w:r w:rsidRPr="00F03C95">
        <w:rPr>
          <w:rFonts w:ascii="Times New Roman" w:hAnsi="Times New Roman" w:cs="Times New Roman"/>
          <w:color w:val="00000A"/>
        </w:rPr>
        <w:t xml:space="preserve"> nr 5 i nr 7</w:t>
      </w:r>
      <w:r w:rsidR="00E162C9" w:rsidRPr="00F03C95">
        <w:rPr>
          <w:rFonts w:ascii="Times New Roman" w:hAnsi="Times New Roman" w:cs="Times New Roman"/>
          <w:color w:val="00000A"/>
        </w:rPr>
        <w:t xml:space="preserve"> do OPZ</w:t>
      </w:r>
      <w:bookmarkStart w:id="0" w:name="_GoBack"/>
      <w:bookmarkEnd w:id="0"/>
      <w:r w:rsidRPr="00F03C95">
        <w:rPr>
          <w:rFonts w:ascii="Times New Roman" w:hAnsi="Times New Roman" w:cs="Times New Roman"/>
          <w:color w:val="00000A"/>
        </w:rPr>
        <w:t>.</w:t>
      </w:r>
    </w:p>
    <w:p w:rsidR="00422A27" w:rsidRPr="00F03C95" w:rsidRDefault="00422A27" w:rsidP="00706A63">
      <w:pPr>
        <w:suppressAutoHyphens/>
        <w:spacing w:after="0" w:line="240" w:lineRule="auto"/>
        <w:jc w:val="both"/>
        <w:rPr>
          <w:rFonts w:ascii="Times New Roman" w:hAnsi="Times New Roman" w:cs="Times New Roman"/>
          <w:color w:val="00000A"/>
        </w:rPr>
      </w:pPr>
    </w:p>
    <w:p w:rsidR="00422A27" w:rsidRPr="00F03C95" w:rsidRDefault="00422A27" w:rsidP="00706A63">
      <w:pPr>
        <w:suppressAutoHyphens/>
        <w:spacing w:after="0" w:line="240" w:lineRule="auto"/>
        <w:jc w:val="both"/>
        <w:rPr>
          <w:rFonts w:ascii="Times New Roman" w:hAnsi="Times New Roman" w:cs="Times New Roman"/>
          <w:color w:val="00000A"/>
        </w:rPr>
      </w:pPr>
    </w:p>
    <w:p w:rsidR="00422A27" w:rsidRPr="00F03C95" w:rsidRDefault="00422A27" w:rsidP="00706A63">
      <w:pPr>
        <w:suppressAutoHyphens/>
        <w:spacing w:after="0" w:line="240" w:lineRule="auto"/>
        <w:jc w:val="both"/>
        <w:rPr>
          <w:rFonts w:ascii="Times New Roman" w:hAnsi="Times New Roman" w:cs="Times New Roman"/>
          <w:color w:val="00000A"/>
        </w:rPr>
      </w:pPr>
    </w:p>
    <w:p w:rsidR="00422A27" w:rsidRPr="00F03C95" w:rsidRDefault="00422A27" w:rsidP="00706A63">
      <w:pPr>
        <w:suppressAutoHyphens/>
        <w:spacing w:after="0" w:line="240" w:lineRule="auto"/>
        <w:jc w:val="both"/>
        <w:rPr>
          <w:rFonts w:ascii="Times New Roman" w:hAnsi="Times New Roman" w:cs="Times New Roman"/>
          <w:color w:val="00000A"/>
        </w:rPr>
      </w:pPr>
    </w:p>
    <w:p w:rsidR="00447FC6" w:rsidRPr="00F03C95" w:rsidRDefault="00A7521C" w:rsidP="00447FC6">
      <w:pPr>
        <w:tabs>
          <w:tab w:val="left" w:pos="7012"/>
        </w:tabs>
        <w:suppressAutoHyphens/>
        <w:spacing w:after="0" w:line="240" w:lineRule="auto"/>
        <w:contextualSpacing/>
        <w:jc w:val="both"/>
        <w:rPr>
          <w:rFonts w:ascii="Times New Roman" w:eastAsia="Calibri" w:hAnsi="Times New Roman" w:cs="Times New Roman"/>
          <w:b/>
          <w:color w:val="00000A"/>
        </w:rPr>
      </w:pPr>
      <w:r w:rsidRPr="00F03C95">
        <w:rPr>
          <w:rFonts w:ascii="Times New Roman" w:eastAsia="Calibri" w:hAnsi="Times New Roman" w:cs="Times New Roman"/>
          <w:b/>
          <w:color w:val="00000A"/>
        </w:rPr>
        <w:tab/>
      </w:r>
    </w:p>
    <w:p w:rsidR="00A7521C" w:rsidRPr="00F03C95" w:rsidRDefault="00A7521C" w:rsidP="00D618E5">
      <w:pPr>
        <w:suppressAutoHyphens/>
        <w:spacing w:after="0" w:line="240" w:lineRule="auto"/>
        <w:jc w:val="both"/>
        <w:rPr>
          <w:rFonts w:ascii="Times New Roman" w:hAnsi="Times New Roman" w:cs="Times New Roman"/>
          <w:color w:val="00000A"/>
        </w:rPr>
      </w:pPr>
    </w:p>
    <w:sectPr w:rsidR="00A7521C" w:rsidRPr="00F03C95" w:rsidSect="00053AAC">
      <w:headerReference w:type="default" r:id="rId7"/>
      <w:pgSz w:w="11906" w:h="16838"/>
      <w:pgMar w:top="2269" w:right="1133" w:bottom="993" w:left="1417"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454" w:rsidRDefault="00887454" w:rsidP="000812E5">
      <w:pPr>
        <w:spacing w:after="0" w:line="240" w:lineRule="auto"/>
      </w:pPr>
      <w:r>
        <w:separator/>
      </w:r>
    </w:p>
  </w:endnote>
  <w:endnote w:type="continuationSeparator" w:id="0">
    <w:p w:rsidR="00887454" w:rsidRDefault="00887454" w:rsidP="000812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Liberation Serif">
    <w:altName w:val="Times New Roman"/>
    <w:charset w:val="EE"/>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454" w:rsidRDefault="00887454" w:rsidP="000812E5">
      <w:pPr>
        <w:spacing w:after="0" w:line="240" w:lineRule="auto"/>
      </w:pPr>
      <w:r>
        <w:separator/>
      </w:r>
    </w:p>
  </w:footnote>
  <w:footnote w:type="continuationSeparator" w:id="0">
    <w:p w:rsidR="00887454" w:rsidRDefault="00887454" w:rsidP="000812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2E5" w:rsidRDefault="00F03C95" w:rsidP="000812E5">
    <w:pPr>
      <w:pStyle w:val="Nagwek"/>
      <w:jc w:val="center"/>
    </w:pPr>
    <w:sdt>
      <w:sdtPr>
        <w:id w:val="6577829"/>
        <w:docPartObj>
          <w:docPartGallery w:val="Page Numbers (Margins)"/>
          <w:docPartUnique/>
        </w:docPartObj>
      </w:sdtPr>
      <w:sdtContent>
        <w:r>
          <w:rPr>
            <w:noProof/>
            <w:lang w:eastAsia="zh-TW"/>
          </w:rPr>
          <w:pict>
            <v:rect id="_x0000_s4097" style="position:absolute;left:0;text-align:left;margin-left:0;margin-top:0;width:40.9pt;height:171.9pt;z-index:251660288;mso-position-horizontal:center;mso-position-horizontal-relative:right-margin-area;mso-position-vertical:bottom;mso-position-vertical-relative:margin;v-text-anchor:middle" o:allowincell="f" filled="f" stroked="f">
              <v:textbox style="layout-flow:vertical;mso-layout-flow-alt:bottom-to-top;mso-next-textbox:#_x0000_s4097;mso-fit-shape-to-text:t">
                <w:txbxContent>
                  <w:p w:rsidR="00F03C95" w:rsidRPr="00F03C95" w:rsidRDefault="00F03C95">
                    <w:pPr>
                      <w:pStyle w:val="Stopka"/>
                      <w:rPr>
                        <w:rFonts w:ascii="Times New Roman" w:hAnsi="Times New Roman" w:cs="Times New Roman"/>
                        <w:sz w:val="36"/>
                        <w:szCs w:val="44"/>
                      </w:rPr>
                    </w:pPr>
                    <w:r w:rsidRPr="00F03C95">
                      <w:rPr>
                        <w:rFonts w:ascii="Times New Roman" w:hAnsi="Times New Roman" w:cs="Times New Roman"/>
                        <w:sz w:val="18"/>
                      </w:rPr>
                      <w:t>Strona</w:t>
                    </w:r>
                    <w:r w:rsidRPr="00F03C95">
                      <w:rPr>
                        <w:rFonts w:ascii="Times New Roman" w:hAnsi="Times New Roman" w:cs="Times New Roman"/>
                        <w:sz w:val="18"/>
                      </w:rPr>
                      <w:fldChar w:fldCharType="begin"/>
                    </w:r>
                    <w:r w:rsidRPr="00F03C95">
                      <w:rPr>
                        <w:rFonts w:ascii="Times New Roman" w:hAnsi="Times New Roman" w:cs="Times New Roman"/>
                        <w:sz w:val="18"/>
                      </w:rPr>
                      <w:instrText xml:space="preserve"> PAGE    \* MERGEFORMAT </w:instrText>
                    </w:r>
                    <w:r w:rsidRPr="00F03C95">
                      <w:rPr>
                        <w:rFonts w:ascii="Times New Roman" w:hAnsi="Times New Roman" w:cs="Times New Roman"/>
                        <w:sz w:val="18"/>
                      </w:rPr>
                      <w:fldChar w:fldCharType="separate"/>
                    </w:r>
                    <w:r w:rsidR="00887454" w:rsidRPr="00887454">
                      <w:rPr>
                        <w:rFonts w:ascii="Times New Roman" w:hAnsi="Times New Roman" w:cs="Times New Roman"/>
                        <w:noProof/>
                        <w:sz w:val="36"/>
                        <w:szCs w:val="44"/>
                      </w:rPr>
                      <w:t>1</w:t>
                    </w:r>
                    <w:r w:rsidRPr="00F03C95">
                      <w:rPr>
                        <w:rFonts w:ascii="Times New Roman" w:hAnsi="Times New Roman" w:cs="Times New Roman"/>
                        <w:sz w:val="18"/>
                      </w:rPr>
                      <w:fldChar w:fldCharType="end"/>
                    </w:r>
                  </w:p>
                </w:txbxContent>
              </v:textbox>
              <w10:wrap anchorx="page" anchory="margin"/>
            </v:rect>
          </w:pict>
        </w:r>
      </w:sdtContent>
    </w:sdt>
    <w:r w:rsidR="000812E5">
      <w:rPr>
        <w:noProof/>
        <w:lang w:eastAsia="pl-PL"/>
      </w:rPr>
      <w:drawing>
        <wp:inline distT="0" distB="0" distL="0" distR="0">
          <wp:extent cx="5913755" cy="700405"/>
          <wp:effectExtent l="1905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5913755" cy="700405"/>
                  </a:xfrm>
                  <a:prstGeom prst="rect">
                    <a:avLst/>
                  </a:prstGeom>
                  <a:noFill/>
                  <a:ln w="9525">
                    <a:noFill/>
                    <a:miter lim="800000"/>
                    <a:headEnd/>
                    <a:tailEnd/>
                  </a:ln>
                </pic:spPr>
              </pic:pic>
            </a:graphicData>
          </a:graphic>
        </wp:inline>
      </w:drawing>
    </w:r>
  </w:p>
  <w:p w:rsidR="000812E5" w:rsidRPr="00182D79" w:rsidRDefault="000812E5" w:rsidP="000812E5">
    <w:pPr>
      <w:pStyle w:val="Gwka"/>
      <w:jc w:val="center"/>
      <w:rPr>
        <w:sz w:val="16"/>
        <w:szCs w:val="16"/>
      </w:rPr>
    </w:pPr>
    <w:r>
      <w:rPr>
        <w:sz w:val="16"/>
        <w:szCs w:val="16"/>
      </w:rPr>
      <w:t>Zamówienie współfinansowane ze środków Europejskiego Funduszu Rozwoju Regionalnego w ramach Regionalnego Programu Operacyjnego Województwa Łódzkiego na lata 2014-2020 w ramach Działania VII.1.2 Technologie informacyjno-komunikacyjne.</w:t>
    </w:r>
  </w:p>
  <w:p w:rsidR="000812E5" w:rsidRDefault="000812E5">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02F8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3477775"/>
    <w:multiLevelType w:val="hybridMultilevel"/>
    <w:tmpl w:val="10E8F9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67602A63"/>
    <w:multiLevelType w:val="multilevel"/>
    <w:tmpl w:val="821868D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71E82190"/>
    <w:multiLevelType w:val="hybridMultilevel"/>
    <w:tmpl w:val="791823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hdrShapeDefaults>
    <o:shapedefaults v:ext="edit" spidmax="5122"/>
    <o:shapelayout v:ext="edit">
      <o:idmap v:ext="edit" data="4"/>
    </o:shapelayout>
  </w:hdrShapeDefaults>
  <w:footnotePr>
    <w:footnote w:id="-1"/>
    <w:footnote w:id="0"/>
  </w:footnotePr>
  <w:endnotePr>
    <w:endnote w:id="-1"/>
    <w:endnote w:id="0"/>
  </w:endnotePr>
  <w:compat/>
  <w:rsids>
    <w:rsidRoot w:val="00276086"/>
    <w:rsid w:val="0004437A"/>
    <w:rsid w:val="00050DC2"/>
    <w:rsid w:val="00053AAC"/>
    <w:rsid w:val="000812E5"/>
    <w:rsid w:val="0024076A"/>
    <w:rsid w:val="00276086"/>
    <w:rsid w:val="002C2A09"/>
    <w:rsid w:val="00366637"/>
    <w:rsid w:val="003C05A6"/>
    <w:rsid w:val="00422A27"/>
    <w:rsid w:val="00447FC6"/>
    <w:rsid w:val="004572A3"/>
    <w:rsid w:val="0050301C"/>
    <w:rsid w:val="005049B6"/>
    <w:rsid w:val="005A4389"/>
    <w:rsid w:val="005B6FDF"/>
    <w:rsid w:val="006B1F02"/>
    <w:rsid w:val="00706A63"/>
    <w:rsid w:val="00741FA6"/>
    <w:rsid w:val="00887454"/>
    <w:rsid w:val="009C395B"/>
    <w:rsid w:val="009D182F"/>
    <w:rsid w:val="00A74B0C"/>
    <w:rsid w:val="00A7521C"/>
    <w:rsid w:val="00A94C04"/>
    <w:rsid w:val="00AD1A10"/>
    <w:rsid w:val="00B0690C"/>
    <w:rsid w:val="00B112E3"/>
    <w:rsid w:val="00B24144"/>
    <w:rsid w:val="00B35E79"/>
    <w:rsid w:val="00B508F9"/>
    <w:rsid w:val="00B57DDA"/>
    <w:rsid w:val="00B60B3B"/>
    <w:rsid w:val="00B939C7"/>
    <w:rsid w:val="00BB7D62"/>
    <w:rsid w:val="00BC576C"/>
    <w:rsid w:val="00C44DEB"/>
    <w:rsid w:val="00CD2251"/>
    <w:rsid w:val="00D618E5"/>
    <w:rsid w:val="00DA760F"/>
    <w:rsid w:val="00DE3E20"/>
    <w:rsid w:val="00E162C9"/>
    <w:rsid w:val="00E604D0"/>
    <w:rsid w:val="00F03C95"/>
    <w:rsid w:val="00F71C97"/>
    <w:rsid w:val="00FB462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74B0C"/>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706A63"/>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Nagwek">
    <w:name w:val="header"/>
    <w:basedOn w:val="Normalny"/>
    <w:link w:val="NagwekZnak"/>
    <w:uiPriority w:val="99"/>
    <w:unhideWhenUsed/>
    <w:rsid w:val="000812E5"/>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0812E5"/>
  </w:style>
  <w:style w:type="paragraph" w:styleId="Stopka">
    <w:name w:val="footer"/>
    <w:basedOn w:val="Normalny"/>
    <w:link w:val="StopkaZnak"/>
    <w:uiPriority w:val="99"/>
    <w:unhideWhenUsed/>
    <w:rsid w:val="000812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12E5"/>
  </w:style>
  <w:style w:type="character" w:customStyle="1" w:styleId="HeaderChar">
    <w:name w:val="Header Char"/>
    <w:basedOn w:val="Domylnaczcionkaakapitu"/>
    <w:link w:val="Gwka"/>
    <w:uiPriority w:val="99"/>
    <w:qFormat/>
    <w:rsid w:val="000812E5"/>
    <w:rPr>
      <w:sz w:val="24"/>
      <w:szCs w:val="24"/>
    </w:rPr>
  </w:style>
  <w:style w:type="paragraph" w:customStyle="1" w:styleId="Gwka">
    <w:name w:val="Główka"/>
    <w:basedOn w:val="Normalny"/>
    <w:link w:val="HeaderChar"/>
    <w:uiPriority w:val="99"/>
    <w:rsid w:val="000812E5"/>
    <w:pPr>
      <w:tabs>
        <w:tab w:val="center" w:pos="4536"/>
        <w:tab w:val="right" w:pos="9072"/>
      </w:tabs>
      <w:suppressAutoHyphens/>
      <w:spacing w:after="200" w:line="276" w:lineRule="auto"/>
    </w:pPr>
    <w:rPr>
      <w:sz w:val="24"/>
      <w:szCs w:val="24"/>
    </w:rPr>
  </w:style>
  <w:style w:type="paragraph" w:styleId="Akapitzlist">
    <w:name w:val="List Paragraph"/>
    <w:basedOn w:val="Normalny"/>
    <w:uiPriority w:val="34"/>
    <w:qFormat/>
    <w:rsid w:val="005B6FDF"/>
    <w:pPr>
      <w:ind w:left="720"/>
      <w:contextualSpacing/>
    </w:pPr>
  </w:style>
  <w:style w:type="paragraph" w:styleId="Tekstdymka">
    <w:name w:val="Balloon Text"/>
    <w:basedOn w:val="Normalny"/>
    <w:link w:val="TekstdymkaZnak"/>
    <w:uiPriority w:val="99"/>
    <w:semiHidden/>
    <w:unhideWhenUsed/>
    <w:rsid w:val="00F03C9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03C9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717464">
      <w:bodyDiv w:val="1"/>
      <w:marLeft w:val="0"/>
      <w:marRight w:val="0"/>
      <w:marTop w:val="0"/>
      <w:marBottom w:val="0"/>
      <w:divBdr>
        <w:top w:val="none" w:sz="0" w:space="0" w:color="auto"/>
        <w:left w:val="none" w:sz="0" w:space="0" w:color="auto"/>
        <w:bottom w:val="none" w:sz="0" w:space="0" w:color="auto"/>
        <w:right w:val="none" w:sz="0" w:space="0" w:color="auto"/>
      </w:divBdr>
    </w:div>
    <w:div w:id="134351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1093</Words>
  <Characters>6560</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Kazmierczak</dc:creator>
  <cp:keywords/>
  <dc:description/>
  <cp:lastModifiedBy>Saturn</cp:lastModifiedBy>
  <cp:revision>3</cp:revision>
  <cp:lastPrinted>2018-10-03T08:33:00Z</cp:lastPrinted>
  <dcterms:created xsi:type="dcterms:W3CDTF">2018-10-09T12:04:00Z</dcterms:created>
  <dcterms:modified xsi:type="dcterms:W3CDTF">2018-10-18T11:33:00Z</dcterms:modified>
</cp:coreProperties>
</file>